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0BE" w:rsidRDefault="00602192">
      <w:pPr>
        <w:widowControl w:val="0"/>
        <w:tabs>
          <w:tab w:val="left" w:pos="4928"/>
          <w:tab w:val="center" w:pos="6480"/>
        </w:tabs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A620BE" w:rsidRDefault="00602192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Updated  </w:t>
      </w:r>
      <w:r>
        <w:rPr>
          <w:rFonts w:ascii="Times New Roman" w:eastAsia="Times New Roman" w:hAnsi="Times New Roman" w:cs="Times New Roman"/>
          <w:highlight w:val="yellow"/>
        </w:rPr>
        <w:t>10/5/2016</w:t>
      </w:r>
    </w:p>
    <w:p w:rsidR="00A620BE" w:rsidRDefault="00602192">
      <w:pPr>
        <w:pStyle w:val="Heading1"/>
      </w:pPr>
      <w:r>
        <w:t>SLOs, Collection and Performance Goals</w:t>
      </w:r>
    </w:p>
    <w:p w:rsidR="00A620BE" w:rsidRDefault="00A620BE"/>
    <w:p w:rsidR="00A620BE" w:rsidRDefault="00602192">
      <w:pPr>
        <w:numPr>
          <w:ilvl w:val="0"/>
          <w:numId w:val="3"/>
        </w:numPr>
        <w:ind w:hanging="360"/>
        <w:contextualSpacing/>
      </w:pPr>
      <w:r>
        <w:t>For each Student Learning Outcome (SLO) there will be at least two (2) artifacts collected and evaluated.</w:t>
      </w:r>
    </w:p>
    <w:p w:rsidR="00A620BE" w:rsidRDefault="00602192">
      <w:pPr>
        <w:numPr>
          <w:ilvl w:val="0"/>
          <w:numId w:val="3"/>
        </w:numPr>
        <w:ind w:hanging="360"/>
        <w:contextualSpacing/>
      </w:pPr>
      <w:r>
        <w:t>Type of Assessment</w:t>
      </w:r>
    </w:p>
    <w:p w:rsidR="00A620BE" w:rsidRDefault="00602192">
      <w:pPr>
        <w:numPr>
          <w:ilvl w:val="1"/>
          <w:numId w:val="3"/>
        </w:numPr>
        <w:ind w:hanging="360"/>
        <w:contextualSpacing/>
      </w:pPr>
      <w:r>
        <w:t xml:space="preserve">At least one (1) assessment must be a </w:t>
      </w:r>
      <w:r>
        <w:rPr>
          <w:b/>
        </w:rPr>
        <w:t>direct</w:t>
      </w:r>
      <w:r>
        <w:t xml:space="preserve"> measurement of the student’s ability to meet the SLO.  Direct measurements can come from student exams, papers, reports, presentations, performances, etc.</w:t>
      </w:r>
    </w:p>
    <w:p w:rsidR="00A620BE" w:rsidRDefault="00602192">
      <w:pPr>
        <w:numPr>
          <w:ilvl w:val="1"/>
          <w:numId w:val="3"/>
        </w:numPr>
        <w:ind w:hanging="360"/>
        <w:contextualSpacing/>
      </w:pPr>
      <w:r>
        <w:t xml:space="preserve">The other(s) may be direct or </w:t>
      </w:r>
      <w:r>
        <w:rPr>
          <w:b/>
        </w:rPr>
        <w:t>indirect</w:t>
      </w:r>
      <w:r>
        <w:t xml:space="preserve"> measurement(s).  Indirect measurements can come from surveys,</w:t>
      </w:r>
      <w:r>
        <w:t xml:space="preserve"> interviews or other collected information about perceived learning.  These measurements may come from students, employers, workstudy supervisors, etc.</w:t>
      </w:r>
    </w:p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A620BE" w:rsidRDefault="00602192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SLO 1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highlight w:val="yellow"/>
        </w:rPr>
        <w:t>Short descriptor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Graduates with a </w:t>
      </w:r>
      <w:r>
        <w:rPr>
          <w:rFonts w:ascii="Times New Roman" w:eastAsia="Times New Roman" w:hAnsi="Times New Roman" w:cs="Times New Roman"/>
          <w:highlight w:val="yellow"/>
        </w:rPr>
        <w:t>…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highlight w:val="yellow"/>
        </w:rPr>
        <w:t>…</w:t>
      </w:r>
      <w:r>
        <w:rPr>
          <w:rFonts w:ascii="Times New Roman" w:eastAsia="Times New Roman" w:hAnsi="Times New Roman" w:cs="Times New Roman"/>
        </w:rPr>
        <w:t xml:space="preserve"> will be able to </w:t>
      </w:r>
      <w:r>
        <w:rPr>
          <w:rFonts w:ascii="Times New Roman" w:eastAsia="Times New Roman" w:hAnsi="Times New Roman" w:cs="Times New Roman"/>
          <w:highlight w:val="yellow"/>
        </w:rPr>
        <w:t>…</w:t>
      </w:r>
    </w:p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</w:p>
    <w:tbl>
      <w:tblPr>
        <w:tblStyle w:val="a"/>
        <w:tblW w:w="131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010"/>
        <w:gridCol w:w="1853"/>
        <w:gridCol w:w="2179"/>
        <w:gridCol w:w="3615"/>
      </w:tblGrid>
      <w:tr w:rsidR="00A620BE">
        <w:tc>
          <w:tcPr>
            <w:tcW w:w="525" w:type="dxa"/>
            <w:shd w:val="clear" w:color="auto" w:fill="F2F2F2"/>
          </w:tcPr>
          <w:p w:rsidR="00A620BE" w:rsidRDefault="00A620BE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010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Course, activity or time when student artifacts are collected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Type of Assessment</w:t>
            </w:r>
          </w:p>
        </w:tc>
        <w:tc>
          <w:tcPr>
            <w:tcW w:w="2179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Artifacts to be collected</w:t>
            </w:r>
          </w:p>
        </w:tc>
        <w:tc>
          <w:tcPr>
            <w:tcW w:w="3615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Measurement tool and performance goal</w:t>
            </w:r>
          </w:p>
        </w:tc>
      </w:tr>
      <w:tr w:rsidR="00A620BE">
        <w:tc>
          <w:tcPr>
            <w:tcW w:w="525" w:type="dxa"/>
          </w:tcPr>
          <w:p w:rsidR="00A620BE" w:rsidRDefault="00602192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5010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1853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9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3615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</w:tr>
      <w:tr w:rsidR="00A620BE">
        <w:tc>
          <w:tcPr>
            <w:tcW w:w="525" w:type="dxa"/>
          </w:tcPr>
          <w:p w:rsidR="00A620BE" w:rsidRDefault="00602192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5010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1853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9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3615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</w:tr>
    </w:tbl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</w:p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A620BE" w:rsidRDefault="00602192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SLO 2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highlight w:val="yellow"/>
        </w:rPr>
        <w:t>Short descriptor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Graduates with a </w:t>
      </w:r>
      <w:r>
        <w:rPr>
          <w:rFonts w:ascii="Times New Roman" w:eastAsia="Times New Roman" w:hAnsi="Times New Roman" w:cs="Times New Roman"/>
          <w:highlight w:val="yellow"/>
        </w:rPr>
        <w:t>…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highlight w:val="yellow"/>
        </w:rPr>
        <w:t>…</w:t>
      </w:r>
      <w:r>
        <w:rPr>
          <w:rFonts w:ascii="Times New Roman" w:eastAsia="Times New Roman" w:hAnsi="Times New Roman" w:cs="Times New Roman"/>
        </w:rPr>
        <w:t xml:space="preserve"> will be able to </w:t>
      </w:r>
      <w:r>
        <w:rPr>
          <w:rFonts w:ascii="Times New Roman" w:eastAsia="Times New Roman" w:hAnsi="Times New Roman" w:cs="Times New Roman"/>
          <w:highlight w:val="yellow"/>
        </w:rPr>
        <w:t>…</w:t>
      </w:r>
    </w:p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</w:p>
    <w:tbl>
      <w:tblPr>
        <w:tblStyle w:val="a0"/>
        <w:tblW w:w="131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010"/>
        <w:gridCol w:w="1853"/>
        <w:gridCol w:w="2179"/>
        <w:gridCol w:w="3615"/>
      </w:tblGrid>
      <w:tr w:rsidR="00A620BE">
        <w:tc>
          <w:tcPr>
            <w:tcW w:w="525" w:type="dxa"/>
            <w:shd w:val="clear" w:color="auto" w:fill="F2F2F2"/>
          </w:tcPr>
          <w:p w:rsidR="00A620BE" w:rsidRDefault="00A620BE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010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Course, activity or time when student artifacts are collected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Type of Assessment</w:t>
            </w:r>
          </w:p>
        </w:tc>
        <w:tc>
          <w:tcPr>
            <w:tcW w:w="2179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Artifacts to be collected</w:t>
            </w:r>
          </w:p>
        </w:tc>
        <w:tc>
          <w:tcPr>
            <w:tcW w:w="3615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Measurement tool and performance goal</w:t>
            </w:r>
          </w:p>
        </w:tc>
      </w:tr>
      <w:tr w:rsidR="00A620BE">
        <w:tc>
          <w:tcPr>
            <w:tcW w:w="525" w:type="dxa"/>
          </w:tcPr>
          <w:p w:rsidR="00A620BE" w:rsidRDefault="00602192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5010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1853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9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3615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</w:tr>
      <w:tr w:rsidR="00A620BE">
        <w:tc>
          <w:tcPr>
            <w:tcW w:w="525" w:type="dxa"/>
          </w:tcPr>
          <w:p w:rsidR="00A620BE" w:rsidRDefault="00602192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5010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1853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9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3615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</w:tr>
    </w:tbl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A620BE" w:rsidRDefault="00A620BE">
      <w:pPr>
        <w:rPr>
          <w:rFonts w:ascii="Times New Roman" w:eastAsia="Times New Roman" w:hAnsi="Times New Roman" w:cs="Times New Roman"/>
          <w:b/>
        </w:rPr>
      </w:pPr>
    </w:p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A620BE" w:rsidRDefault="00602192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SLO 3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highlight w:val="yellow"/>
        </w:rPr>
        <w:t>Short descriptor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Graduates with a </w:t>
      </w:r>
      <w:r>
        <w:rPr>
          <w:rFonts w:ascii="Times New Roman" w:eastAsia="Times New Roman" w:hAnsi="Times New Roman" w:cs="Times New Roman"/>
          <w:highlight w:val="yellow"/>
        </w:rPr>
        <w:t>…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highlight w:val="yellow"/>
        </w:rPr>
        <w:t>…</w:t>
      </w:r>
      <w:r>
        <w:rPr>
          <w:rFonts w:ascii="Times New Roman" w:eastAsia="Times New Roman" w:hAnsi="Times New Roman" w:cs="Times New Roman"/>
        </w:rPr>
        <w:t xml:space="preserve"> will be able to </w:t>
      </w:r>
      <w:r>
        <w:rPr>
          <w:rFonts w:ascii="Times New Roman" w:eastAsia="Times New Roman" w:hAnsi="Times New Roman" w:cs="Times New Roman"/>
          <w:highlight w:val="yellow"/>
        </w:rPr>
        <w:t>…</w:t>
      </w:r>
    </w:p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</w:p>
    <w:tbl>
      <w:tblPr>
        <w:tblStyle w:val="a1"/>
        <w:tblW w:w="131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"/>
        <w:gridCol w:w="5070"/>
        <w:gridCol w:w="1853"/>
        <w:gridCol w:w="2179"/>
        <w:gridCol w:w="3615"/>
      </w:tblGrid>
      <w:tr w:rsidR="00A620BE">
        <w:tc>
          <w:tcPr>
            <w:tcW w:w="465" w:type="dxa"/>
            <w:shd w:val="clear" w:color="auto" w:fill="F2F2F2"/>
          </w:tcPr>
          <w:p w:rsidR="00A620BE" w:rsidRDefault="00A620BE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Course, activity or time when student artifacts are collected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Type of Assessment</w:t>
            </w:r>
          </w:p>
        </w:tc>
        <w:tc>
          <w:tcPr>
            <w:tcW w:w="2179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Artifacts to be collected</w:t>
            </w:r>
          </w:p>
        </w:tc>
        <w:tc>
          <w:tcPr>
            <w:tcW w:w="3615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Measurement tool and performance goal</w:t>
            </w:r>
          </w:p>
        </w:tc>
      </w:tr>
      <w:tr w:rsidR="00A620BE">
        <w:tc>
          <w:tcPr>
            <w:tcW w:w="465" w:type="dxa"/>
          </w:tcPr>
          <w:p w:rsidR="00A620BE" w:rsidRDefault="00602192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5070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1853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9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3615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</w:tr>
      <w:tr w:rsidR="00A620BE">
        <w:tc>
          <w:tcPr>
            <w:tcW w:w="465" w:type="dxa"/>
          </w:tcPr>
          <w:p w:rsidR="00A620BE" w:rsidRDefault="00602192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5070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1853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9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3615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</w:tr>
    </w:tbl>
    <w:p w:rsidR="00A620BE" w:rsidRDefault="00A620BE">
      <w:pPr>
        <w:rPr>
          <w:rFonts w:ascii="Times New Roman" w:eastAsia="Times New Roman" w:hAnsi="Times New Roman" w:cs="Times New Roman"/>
          <w:b/>
        </w:rPr>
      </w:pPr>
    </w:p>
    <w:p w:rsidR="00A620BE" w:rsidRDefault="00A620BE">
      <w:pPr>
        <w:rPr>
          <w:rFonts w:ascii="Times New Roman" w:eastAsia="Times New Roman" w:hAnsi="Times New Roman" w:cs="Times New Roman"/>
          <w:b/>
        </w:rPr>
      </w:pPr>
    </w:p>
    <w:p w:rsidR="00A620BE" w:rsidRDefault="00A620BE">
      <w:pPr>
        <w:rPr>
          <w:rFonts w:ascii="Times New Roman" w:eastAsia="Times New Roman" w:hAnsi="Times New Roman" w:cs="Times New Roman"/>
          <w:b/>
        </w:rPr>
      </w:pPr>
    </w:p>
    <w:p w:rsidR="00A620BE" w:rsidRDefault="00602192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SLO 4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highlight w:val="yellow"/>
        </w:rPr>
        <w:t>Short descriptor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Graduates with a </w:t>
      </w:r>
      <w:r>
        <w:rPr>
          <w:rFonts w:ascii="Times New Roman" w:eastAsia="Times New Roman" w:hAnsi="Times New Roman" w:cs="Times New Roman"/>
          <w:highlight w:val="yellow"/>
        </w:rPr>
        <w:t>…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highlight w:val="yellow"/>
        </w:rPr>
        <w:t>…</w:t>
      </w:r>
      <w:r>
        <w:rPr>
          <w:rFonts w:ascii="Times New Roman" w:eastAsia="Times New Roman" w:hAnsi="Times New Roman" w:cs="Times New Roman"/>
        </w:rPr>
        <w:t xml:space="preserve"> will be able to </w:t>
      </w:r>
      <w:r>
        <w:rPr>
          <w:rFonts w:ascii="Times New Roman" w:eastAsia="Times New Roman" w:hAnsi="Times New Roman" w:cs="Times New Roman"/>
          <w:highlight w:val="yellow"/>
        </w:rPr>
        <w:t>…</w:t>
      </w:r>
    </w:p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</w:p>
    <w:tbl>
      <w:tblPr>
        <w:tblStyle w:val="a2"/>
        <w:tblW w:w="131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5025"/>
        <w:gridCol w:w="1853"/>
        <w:gridCol w:w="2179"/>
        <w:gridCol w:w="3615"/>
      </w:tblGrid>
      <w:tr w:rsidR="00A620BE">
        <w:tc>
          <w:tcPr>
            <w:tcW w:w="510" w:type="dxa"/>
            <w:shd w:val="clear" w:color="auto" w:fill="F2F2F2"/>
          </w:tcPr>
          <w:p w:rsidR="00A620BE" w:rsidRDefault="00A620BE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025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Course, activity or time when student artifacts are collected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Type of Assessment</w:t>
            </w:r>
          </w:p>
        </w:tc>
        <w:tc>
          <w:tcPr>
            <w:tcW w:w="2179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Artifacts to be collected</w:t>
            </w:r>
          </w:p>
        </w:tc>
        <w:tc>
          <w:tcPr>
            <w:tcW w:w="3615" w:type="dxa"/>
            <w:shd w:val="clear" w:color="auto" w:fill="F2F2F2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Measurement tool and performance goal</w:t>
            </w:r>
          </w:p>
        </w:tc>
      </w:tr>
      <w:tr w:rsidR="00A620BE">
        <w:tc>
          <w:tcPr>
            <w:tcW w:w="510" w:type="dxa"/>
          </w:tcPr>
          <w:p w:rsidR="00A620BE" w:rsidRDefault="00602192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5025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1853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9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3615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</w:tr>
      <w:tr w:rsidR="00A620BE">
        <w:tc>
          <w:tcPr>
            <w:tcW w:w="510" w:type="dxa"/>
          </w:tcPr>
          <w:p w:rsidR="00A620BE" w:rsidRDefault="00602192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5025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1853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9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  <w:tc>
          <w:tcPr>
            <w:tcW w:w="3615" w:type="dxa"/>
            <w:shd w:val="clear" w:color="auto" w:fill="FFFF00"/>
          </w:tcPr>
          <w:p w:rsidR="00A620BE" w:rsidRDefault="00A620BE">
            <w:pPr>
              <w:widowControl w:val="0"/>
              <w:contextualSpacing w:val="0"/>
              <w:rPr>
                <w:b/>
                <w:highlight w:val="yellow"/>
              </w:rPr>
            </w:pPr>
          </w:p>
        </w:tc>
      </w:tr>
    </w:tbl>
    <w:p w:rsidR="00A620BE" w:rsidRDefault="00A620BE">
      <w:pPr>
        <w:rPr>
          <w:rFonts w:ascii="Times New Roman" w:eastAsia="Times New Roman" w:hAnsi="Times New Roman" w:cs="Times New Roman"/>
          <w:b/>
        </w:rPr>
      </w:pPr>
    </w:p>
    <w:p w:rsidR="00A620BE" w:rsidRDefault="00A620BE">
      <w:pPr>
        <w:rPr>
          <w:rFonts w:ascii="Times New Roman" w:eastAsia="Times New Roman" w:hAnsi="Times New Roman" w:cs="Times New Roman"/>
          <w:b/>
        </w:rPr>
      </w:pPr>
    </w:p>
    <w:p w:rsidR="00A620BE" w:rsidRDefault="00602192">
      <w:pPr>
        <w:widowControl w:val="0"/>
        <w:tabs>
          <w:tab w:val="left" w:pos="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Definitions </w:t>
      </w:r>
      <w:r>
        <w:rPr>
          <w:rFonts w:ascii="Times New Roman" w:eastAsia="Times New Roman" w:hAnsi="Times New Roman" w:cs="Times New Roman"/>
          <w:sz w:val="20"/>
          <w:szCs w:val="20"/>
        </w:rPr>
        <w:t>(information that will make it easier for someone outside of the department to understand the SLOs better.)</w:t>
      </w:r>
    </w:p>
    <w:p w:rsidR="00A620BE" w:rsidRDefault="00602192"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…</w:t>
      </w:r>
      <w:r>
        <w:t xml:space="preserve">  </w:t>
      </w:r>
      <w:r>
        <w:br w:type="page"/>
      </w:r>
    </w:p>
    <w:p w:rsidR="00A620BE" w:rsidRDefault="00A620BE">
      <w:pPr>
        <w:widowControl w:val="0"/>
        <w:numPr>
          <w:ilvl w:val="0"/>
          <w:numId w:val="4"/>
        </w:numPr>
        <w:tabs>
          <w:tab w:val="left" w:pos="360"/>
        </w:tabs>
        <w:ind w:left="360" w:hanging="360"/>
        <w:contextualSpacing/>
        <w:rPr>
          <w:b/>
          <w:color w:val="366091"/>
          <w:sz w:val="28"/>
          <w:szCs w:val="28"/>
        </w:rPr>
      </w:pPr>
    </w:p>
    <w:p w:rsidR="00A620BE" w:rsidRDefault="00602192">
      <w:pPr>
        <w:pStyle w:val="Heading1"/>
      </w:pPr>
      <w:r>
        <w:t>Curriculum Map</w:t>
      </w:r>
    </w:p>
    <w:p w:rsidR="00A620BE" w:rsidRDefault="00A620BE"/>
    <w:p w:rsidR="00A620BE" w:rsidRDefault="00602192">
      <w:pPr>
        <w:widowControl w:val="0"/>
        <w:numPr>
          <w:ilvl w:val="0"/>
          <w:numId w:val="2"/>
        </w:numPr>
        <w:ind w:hanging="360"/>
        <w:contextualSpacing/>
      </w:pPr>
      <w:r>
        <w:t xml:space="preserve">A curriculum map is a map identifying where the department teaches and assesses the Student Learning Objectives (SLOs) in the curriculum. Each SLO must have at least one "I" = </w:t>
      </w:r>
      <w:r>
        <w:t>Introductory</w:t>
      </w:r>
      <w:r>
        <w:t xml:space="preserve"> course, at least one "R" = Reinforcement/Practice course, and at le</w:t>
      </w:r>
      <w:r>
        <w:t>ast one "M" = Mastery course.</w:t>
      </w:r>
    </w:p>
    <w:p w:rsidR="00A620BE" w:rsidRDefault="00602192">
      <w:pPr>
        <w:widowControl w:val="0"/>
        <w:numPr>
          <w:ilvl w:val="0"/>
          <w:numId w:val="2"/>
        </w:numPr>
        <w:ind w:hanging="360"/>
        <w:contextualSpacing/>
      </w:pPr>
      <w:r>
        <w:t>Each SLO must have at least one "A" = course where student artifacts are collected for evaluation.</w:t>
      </w:r>
    </w:p>
    <w:p w:rsidR="00A620BE" w:rsidRDefault="00602192">
      <w:pPr>
        <w:widowControl w:val="0"/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ECC Designations are AR, CE, CL, CT, DP, EV, GP, HP, IC, IL, OC, QR, SR, WC.</w:t>
      </w:r>
    </w:p>
    <w:p w:rsidR="00A620BE" w:rsidRDefault="00602192">
      <w:pPr>
        <w:widowControl w:val="0"/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At least one required course at the 200+ level mus</w:t>
      </w:r>
      <w:r>
        <w:rPr>
          <w:rFonts w:ascii="Times New Roman" w:eastAsia="Times New Roman" w:hAnsi="Times New Roman" w:cs="Times New Roman"/>
        </w:rPr>
        <w:t>t have a designation of WC.</w:t>
      </w:r>
    </w:p>
    <w:p w:rsidR="00A620BE" w:rsidRDefault="00A620BE">
      <w:pPr>
        <w:widowControl w:val="0"/>
      </w:pPr>
    </w:p>
    <w:tbl>
      <w:tblPr>
        <w:tblStyle w:val="a3"/>
        <w:tblW w:w="9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1179"/>
        <w:gridCol w:w="1379"/>
        <w:gridCol w:w="1379"/>
        <w:gridCol w:w="1379"/>
        <w:gridCol w:w="1379"/>
        <w:gridCol w:w="345"/>
        <w:gridCol w:w="998"/>
      </w:tblGrid>
      <w:tr w:rsidR="00A620BE">
        <w:trPr>
          <w:jc w:val="center"/>
        </w:trPr>
        <w:tc>
          <w:tcPr>
            <w:tcW w:w="1579" w:type="dxa"/>
            <w:vMerge w:val="restart"/>
            <w:shd w:val="clear" w:color="auto" w:fill="F2F2F2"/>
            <w:vAlign w:val="center"/>
          </w:tcPr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Courses </w:t>
            </w:r>
          </w:p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(Dept Num Name)</w:t>
            </w:r>
          </w:p>
        </w:tc>
        <w:tc>
          <w:tcPr>
            <w:tcW w:w="1179" w:type="dxa"/>
            <w:vMerge w:val="restart"/>
            <w:shd w:val="clear" w:color="auto" w:fill="F2F2F2"/>
            <w:vAlign w:val="center"/>
          </w:tcPr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ECC </w:t>
            </w:r>
          </w:p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Designations</w:t>
            </w:r>
          </w:p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for Courses</w:t>
            </w:r>
          </w:p>
        </w:tc>
        <w:tc>
          <w:tcPr>
            <w:tcW w:w="5861" w:type="dxa"/>
            <w:gridSpan w:val="5"/>
            <w:shd w:val="clear" w:color="auto" w:fill="F2F2F2"/>
            <w:vAlign w:val="center"/>
          </w:tcPr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Student Learning Objectives</w:t>
            </w:r>
          </w:p>
        </w:tc>
        <w:tc>
          <w:tcPr>
            <w:tcW w:w="998" w:type="dxa"/>
            <w:vMerge w:val="restart"/>
            <w:shd w:val="clear" w:color="auto" w:fill="F2F2F2"/>
            <w:vAlign w:val="center"/>
          </w:tcPr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Elective or </w:t>
            </w:r>
          </w:p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Required?  </w:t>
            </w:r>
          </w:p>
        </w:tc>
      </w:tr>
      <w:tr w:rsidR="00A620BE">
        <w:trPr>
          <w:jc w:val="center"/>
        </w:trPr>
        <w:tc>
          <w:tcPr>
            <w:tcW w:w="1579" w:type="dxa"/>
            <w:vMerge/>
            <w:shd w:val="clear" w:color="auto" w:fill="F2F2F2"/>
            <w:vAlign w:val="center"/>
          </w:tcPr>
          <w:p w:rsidR="00A620BE" w:rsidRDefault="00A620B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shd w:val="clear" w:color="auto" w:fill="F2F2F2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SLO 1 </w:t>
            </w:r>
          </w:p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Short Descriptor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SLO 2</w:t>
            </w:r>
          </w:p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Short Descriptor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SLO 3</w:t>
            </w:r>
          </w:p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Short Descriptor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SLO 4</w:t>
            </w:r>
          </w:p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Short Descriptor</w:t>
            </w:r>
          </w:p>
        </w:tc>
        <w:tc>
          <w:tcPr>
            <w:tcW w:w="345" w:type="dxa"/>
            <w:vAlign w:val="center"/>
          </w:tcPr>
          <w:p w:rsidR="00A620BE" w:rsidRDefault="006021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…</w:t>
            </w:r>
          </w:p>
        </w:tc>
        <w:tc>
          <w:tcPr>
            <w:tcW w:w="998" w:type="dxa"/>
            <w:vMerge/>
            <w:shd w:val="clear" w:color="auto" w:fill="F2F2F2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0BE">
        <w:trPr>
          <w:jc w:val="center"/>
        </w:trPr>
        <w:tc>
          <w:tcPr>
            <w:tcW w:w="1579" w:type="dxa"/>
            <w:vAlign w:val="center"/>
          </w:tcPr>
          <w:p w:rsidR="00A620BE" w:rsidRDefault="00A620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620BE" w:rsidRDefault="00A620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620BE" w:rsidRDefault="00A620BE">
      <w:pPr>
        <w:widowControl w:val="0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A620BE" w:rsidRDefault="00602192">
      <w:r>
        <w:br w:type="page"/>
      </w:r>
    </w:p>
    <w:p w:rsidR="00A620BE" w:rsidRDefault="00A620BE">
      <w:pPr>
        <w:rPr>
          <w:rFonts w:ascii="Times New Roman" w:eastAsia="Times New Roman" w:hAnsi="Times New Roman" w:cs="Times New Roman"/>
        </w:rPr>
      </w:pPr>
    </w:p>
    <w:p w:rsidR="00A620BE" w:rsidRDefault="00602192">
      <w:pPr>
        <w:pStyle w:val="Heading1"/>
      </w:pPr>
      <w:bookmarkStart w:id="1" w:name="gjdgxs" w:colFirst="0" w:colLast="0"/>
      <w:bookmarkEnd w:id="1"/>
      <w:r>
        <w:t>SLO Analysis Timeline</w:t>
      </w:r>
    </w:p>
    <w:p w:rsidR="00A620BE" w:rsidRDefault="00A620BE">
      <w:pPr>
        <w:widowControl w:val="0"/>
        <w:rPr>
          <w:rFonts w:ascii="Times New Roman" w:eastAsia="Times New Roman" w:hAnsi="Times New Roman" w:cs="Times New Roman"/>
        </w:rPr>
      </w:pPr>
    </w:p>
    <w:p w:rsidR="00A620BE" w:rsidRDefault="00602192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Each year a department must evaluate at least one of Student Learning Outcome (SLO) for each major.  </w:t>
      </w:r>
    </w:p>
    <w:p w:rsidR="00A620BE" w:rsidRDefault="00602192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All SLOs must be evaluated within a 4-year time span.  </w:t>
      </w:r>
    </w:p>
    <w:p w:rsidR="00A620BE" w:rsidRDefault="00602192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If a major has 4 SLOs, then the department will evaluate one per year.  </w:t>
      </w:r>
    </w:p>
    <w:p w:rsidR="00A620BE" w:rsidRDefault="00602192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If a major has only 3 SLO</w:t>
      </w:r>
      <w:r>
        <w:rPr>
          <w:rFonts w:ascii="Times New Roman" w:eastAsia="Times New Roman" w:hAnsi="Times New Roman" w:cs="Times New Roman"/>
        </w:rPr>
        <w:t xml:space="preserve">s, then the department will evaluate one per year on a 3-year cycle.  </w:t>
      </w:r>
    </w:p>
    <w:p w:rsidR="00A620BE" w:rsidRDefault="00602192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If a major has 5 or more SLOs, then the department will evaluate 2 SLOs in some years, in order to evaluate all SLOs within a 4-year time span. </w:t>
      </w:r>
    </w:p>
    <w:p w:rsidR="00A620BE" w:rsidRDefault="00602192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Add rows to table as needed to project t</w:t>
      </w:r>
      <w:r>
        <w:rPr>
          <w:rFonts w:ascii="Times New Roman" w:eastAsia="Times New Roman" w:hAnsi="Times New Roman" w:cs="Times New Roman"/>
        </w:rPr>
        <w:t>he cycle 4 years in advance.</w:t>
      </w:r>
    </w:p>
    <w:p w:rsidR="00A620BE" w:rsidRDefault="00A620BE">
      <w:pPr>
        <w:widowControl w:val="0"/>
        <w:rPr>
          <w:rFonts w:ascii="Times New Roman" w:eastAsia="Times New Roman" w:hAnsi="Times New Roman" w:cs="Times New Roman"/>
        </w:rPr>
      </w:pPr>
    </w:p>
    <w:p w:rsidR="00A620BE" w:rsidRDefault="00602192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 The department will </w:t>
      </w:r>
      <w:r>
        <w:rPr>
          <w:rFonts w:ascii="Times New Roman" w:eastAsia="Times New Roman" w:hAnsi="Times New Roman" w:cs="Times New Roman"/>
          <w:b/>
        </w:rPr>
        <w:t>collect</w:t>
      </w:r>
      <w:r>
        <w:rPr>
          <w:rFonts w:ascii="Times New Roman" w:eastAsia="Times New Roman" w:hAnsi="Times New Roman" w:cs="Times New Roman"/>
        </w:rPr>
        <w:t xml:space="preserve"> artifacts for </w:t>
      </w:r>
      <w:r>
        <w:rPr>
          <w:rFonts w:ascii="Times New Roman" w:eastAsia="Times New Roman" w:hAnsi="Times New Roman" w:cs="Times New Roman"/>
          <w:b/>
        </w:rPr>
        <w:t>all</w:t>
      </w:r>
      <w:r>
        <w:rPr>
          <w:rFonts w:ascii="Times New Roman" w:eastAsia="Times New Roman" w:hAnsi="Times New Roman" w:cs="Times New Roman"/>
        </w:rPr>
        <w:t xml:space="preserve"> SLOs </w:t>
      </w:r>
      <w:r>
        <w:rPr>
          <w:rFonts w:ascii="Times New Roman" w:eastAsia="Times New Roman" w:hAnsi="Times New Roman" w:cs="Times New Roman"/>
          <w:b/>
        </w:rPr>
        <w:t xml:space="preserve">every </w:t>
      </w:r>
      <w:r>
        <w:rPr>
          <w:rFonts w:ascii="Times New Roman" w:eastAsia="Times New Roman" w:hAnsi="Times New Roman" w:cs="Times New Roman"/>
        </w:rPr>
        <w:t>year.  This timeline shows the year when the artifacts that had been collected over the previous 4 years will be analyzed and the results reported.</w:t>
      </w:r>
    </w:p>
    <w:p w:rsidR="00A620BE" w:rsidRDefault="00A620BE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4"/>
        <w:tblW w:w="6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6"/>
        <w:gridCol w:w="3017"/>
      </w:tblGrid>
      <w:tr w:rsidR="00A620BE">
        <w:trPr>
          <w:jc w:val="center"/>
        </w:trPr>
        <w:tc>
          <w:tcPr>
            <w:tcW w:w="3136" w:type="dxa"/>
          </w:tcPr>
          <w:p w:rsidR="00A620BE" w:rsidRDefault="00602192">
            <w:pPr>
              <w:widowControl w:val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Year evaluati</w:t>
            </w:r>
            <w:r>
              <w:rPr>
                <w:b/>
              </w:rPr>
              <w:t>on will be done</w:t>
            </w:r>
          </w:p>
        </w:tc>
        <w:tc>
          <w:tcPr>
            <w:tcW w:w="3017" w:type="dxa"/>
          </w:tcPr>
          <w:p w:rsidR="00A620BE" w:rsidRDefault="00602192">
            <w:pPr>
              <w:widowControl w:val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Student Learning Outcome</w:t>
            </w:r>
          </w:p>
        </w:tc>
      </w:tr>
      <w:tr w:rsidR="00A620BE">
        <w:trPr>
          <w:jc w:val="center"/>
        </w:trPr>
        <w:tc>
          <w:tcPr>
            <w:tcW w:w="3136" w:type="dxa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</w:pPr>
            <w:r>
              <w:t>2016-17</w:t>
            </w:r>
          </w:p>
        </w:tc>
        <w:tc>
          <w:tcPr>
            <w:tcW w:w="3017" w:type="dxa"/>
          </w:tcPr>
          <w:p w:rsidR="00A620BE" w:rsidRDefault="00A620BE">
            <w:pPr>
              <w:widowControl w:val="0"/>
              <w:contextualSpacing w:val="0"/>
            </w:pPr>
          </w:p>
        </w:tc>
      </w:tr>
      <w:tr w:rsidR="00A620BE">
        <w:trPr>
          <w:jc w:val="center"/>
        </w:trPr>
        <w:tc>
          <w:tcPr>
            <w:tcW w:w="3136" w:type="dxa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</w:pPr>
            <w:r>
              <w:t>2017-18</w:t>
            </w:r>
          </w:p>
        </w:tc>
        <w:tc>
          <w:tcPr>
            <w:tcW w:w="3017" w:type="dxa"/>
          </w:tcPr>
          <w:p w:rsidR="00A620BE" w:rsidRDefault="00A620BE">
            <w:pPr>
              <w:widowControl w:val="0"/>
              <w:contextualSpacing w:val="0"/>
            </w:pPr>
          </w:p>
        </w:tc>
      </w:tr>
      <w:tr w:rsidR="00A620BE">
        <w:trPr>
          <w:jc w:val="center"/>
        </w:trPr>
        <w:tc>
          <w:tcPr>
            <w:tcW w:w="3136" w:type="dxa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</w:pPr>
            <w:r>
              <w:t>2018-19</w:t>
            </w:r>
          </w:p>
        </w:tc>
        <w:tc>
          <w:tcPr>
            <w:tcW w:w="3017" w:type="dxa"/>
          </w:tcPr>
          <w:p w:rsidR="00A620BE" w:rsidRDefault="00A620BE">
            <w:pPr>
              <w:widowControl w:val="0"/>
              <w:contextualSpacing w:val="0"/>
            </w:pPr>
          </w:p>
        </w:tc>
      </w:tr>
      <w:tr w:rsidR="00A620BE">
        <w:trPr>
          <w:jc w:val="center"/>
        </w:trPr>
        <w:tc>
          <w:tcPr>
            <w:tcW w:w="3136" w:type="dxa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</w:pPr>
            <w:r>
              <w:t>2019-20</w:t>
            </w:r>
          </w:p>
        </w:tc>
        <w:tc>
          <w:tcPr>
            <w:tcW w:w="3017" w:type="dxa"/>
          </w:tcPr>
          <w:p w:rsidR="00A620BE" w:rsidRDefault="00A620BE">
            <w:pPr>
              <w:widowControl w:val="0"/>
              <w:contextualSpacing w:val="0"/>
            </w:pPr>
          </w:p>
        </w:tc>
      </w:tr>
      <w:tr w:rsidR="00A620BE">
        <w:trPr>
          <w:jc w:val="center"/>
        </w:trPr>
        <w:tc>
          <w:tcPr>
            <w:tcW w:w="3136" w:type="dxa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</w:pPr>
            <w:r>
              <w:t>2020-21</w:t>
            </w:r>
          </w:p>
        </w:tc>
        <w:tc>
          <w:tcPr>
            <w:tcW w:w="3017" w:type="dxa"/>
          </w:tcPr>
          <w:p w:rsidR="00A620BE" w:rsidRDefault="00A620BE">
            <w:pPr>
              <w:widowControl w:val="0"/>
              <w:contextualSpacing w:val="0"/>
            </w:pPr>
          </w:p>
        </w:tc>
      </w:tr>
      <w:tr w:rsidR="00A620BE">
        <w:trPr>
          <w:jc w:val="center"/>
        </w:trPr>
        <w:tc>
          <w:tcPr>
            <w:tcW w:w="3136" w:type="dxa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</w:pPr>
            <w:r>
              <w:t>2021-22</w:t>
            </w:r>
          </w:p>
        </w:tc>
        <w:tc>
          <w:tcPr>
            <w:tcW w:w="3017" w:type="dxa"/>
          </w:tcPr>
          <w:p w:rsidR="00A620BE" w:rsidRDefault="00A620BE">
            <w:pPr>
              <w:widowControl w:val="0"/>
              <w:contextualSpacing w:val="0"/>
            </w:pPr>
          </w:p>
        </w:tc>
      </w:tr>
      <w:tr w:rsidR="00A620BE">
        <w:trPr>
          <w:jc w:val="center"/>
        </w:trPr>
        <w:tc>
          <w:tcPr>
            <w:tcW w:w="3136" w:type="dxa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</w:pPr>
            <w:r>
              <w:t>2022-23</w:t>
            </w:r>
          </w:p>
        </w:tc>
        <w:tc>
          <w:tcPr>
            <w:tcW w:w="3017" w:type="dxa"/>
          </w:tcPr>
          <w:p w:rsidR="00A620BE" w:rsidRDefault="00A620BE">
            <w:pPr>
              <w:widowControl w:val="0"/>
              <w:contextualSpacing w:val="0"/>
            </w:pPr>
          </w:p>
        </w:tc>
      </w:tr>
      <w:tr w:rsidR="00A620BE">
        <w:trPr>
          <w:jc w:val="center"/>
        </w:trPr>
        <w:tc>
          <w:tcPr>
            <w:tcW w:w="3136" w:type="dxa"/>
            <w:vAlign w:val="center"/>
          </w:tcPr>
          <w:p w:rsidR="00A620BE" w:rsidRDefault="00602192">
            <w:pPr>
              <w:widowControl w:val="0"/>
              <w:contextualSpacing w:val="0"/>
              <w:jc w:val="center"/>
            </w:pPr>
            <w:r>
              <w:t>2023-24</w:t>
            </w:r>
          </w:p>
        </w:tc>
        <w:tc>
          <w:tcPr>
            <w:tcW w:w="3017" w:type="dxa"/>
          </w:tcPr>
          <w:p w:rsidR="00A620BE" w:rsidRDefault="00A620BE">
            <w:pPr>
              <w:widowControl w:val="0"/>
              <w:contextualSpacing w:val="0"/>
            </w:pPr>
          </w:p>
        </w:tc>
      </w:tr>
    </w:tbl>
    <w:p w:rsidR="00A620BE" w:rsidRDefault="00A620B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</w:p>
    <w:p w:rsidR="00A620BE" w:rsidRDefault="00A620BE">
      <w:pPr>
        <w:rPr>
          <w:b/>
        </w:rPr>
      </w:pPr>
    </w:p>
    <w:sectPr w:rsidR="00A620BE">
      <w:headerReference w:type="default" r:id="rId8"/>
      <w:footerReference w:type="default" r:id="rId9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2192">
      <w:r>
        <w:separator/>
      </w:r>
    </w:p>
  </w:endnote>
  <w:endnote w:type="continuationSeparator" w:id="0">
    <w:p w:rsidR="00000000" w:rsidRDefault="0060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BE" w:rsidRDefault="00602192">
    <w:pPr>
      <w:tabs>
        <w:tab w:val="right" w:pos="12240"/>
      </w:tabs>
      <w:spacing w:after="720"/>
    </w:pPr>
    <w:bookmarkStart w:id="2" w:name="_30j0zll" w:colFirst="0" w:colLast="0"/>
    <w:bookmarkEnd w:id="2"/>
    <w:r>
      <w:t>Simpson College – revised 10-5-2016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2192">
      <w:r>
        <w:separator/>
      </w:r>
    </w:p>
  </w:footnote>
  <w:footnote w:type="continuationSeparator" w:id="0">
    <w:p w:rsidR="00000000" w:rsidRDefault="0060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BE" w:rsidRDefault="00A620BE">
    <w:pPr>
      <w:tabs>
        <w:tab w:val="center" w:pos="4680"/>
        <w:tab w:val="right" w:pos="9360"/>
      </w:tabs>
      <w:spacing w:before="720"/>
      <w:jc w:val="right"/>
    </w:pPr>
  </w:p>
  <w:p w:rsidR="00A620BE" w:rsidRDefault="00602192">
    <w:pPr>
      <w:tabs>
        <w:tab w:val="center" w:pos="6480"/>
      </w:tabs>
      <w:ind w:right="360"/>
      <w:jc w:val="center"/>
      <w:rPr>
        <w:sz w:val="28"/>
        <w:szCs w:val="28"/>
      </w:rPr>
    </w:pPr>
    <w:r>
      <w:rPr>
        <w:sz w:val="28"/>
        <w:szCs w:val="28"/>
      </w:rPr>
      <w:t>Academic Program Assessment Plan</w:t>
    </w:r>
  </w:p>
  <w:p w:rsidR="00A620BE" w:rsidRDefault="00602192">
    <w:pPr>
      <w:tabs>
        <w:tab w:val="center" w:pos="6480"/>
      </w:tabs>
      <w:ind w:right="360"/>
      <w:jc w:val="center"/>
      <w:rPr>
        <w:sz w:val="28"/>
        <w:szCs w:val="28"/>
      </w:rPr>
    </w:pPr>
    <w:r>
      <w:rPr>
        <w:sz w:val="28"/>
        <w:szCs w:val="28"/>
        <w:highlight w:val="yellow"/>
      </w:rPr>
      <w:t>Department name here</w:t>
    </w:r>
    <w:r>
      <w:rPr>
        <w:sz w:val="28"/>
        <w:szCs w:val="28"/>
      </w:rPr>
      <w:t xml:space="preserve"> – </w:t>
    </w:r>
    <w:r>
      <w:rPr>
        <w:sz w:val="28"/>
        <w:szCs w:val="28"/>
        <w:highlight w:val="yellow"/>
      </w:rPr>
      <w:t>Degree or Certificate type</w:t>
    </w:r>
    <w:r>
      <w:rPr>
        <w:sz w:val="28"/>
        <w:szCs w:val="28"/>
      </w:rPr>
      <w:t xml:space="preserve"> in </w:t>
    </w:r>
    <w:r>
      <w:rPr>
        <w:sz w:val="28"/>
        <w:szCs w:val="28"/>
        <w:highlight w:val="yellow"/>
      </w:rPr>
      <w:t>Name of degree</w:t>
    </w:r>
  </w:p>
  <w:p w:rsidR="00A620BE" w:rsidRDefault="00A620BE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49FB"/>
    <w:multiLevelType w:val="multilevel"/>
    <w:tmpl w:val="BF8031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E0D7243"/>
    <w:multiLevelType w:val="multilevel"/>
    <w:tmpl w:val="9E1AD7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9692B25"/>
    <w:multiLevelType w:val="multilevel"/>
    <w:tmpl w:val="EB501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2462A17"/>
    <w:multiLevelType w:val="multilevel"/>
    <w:tmpl w:val="F7B6ABE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20BE"/>
    <w:rsid w:val="00602192"/>
    <w:rsid w:val="00A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>Simpson College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Dinesen</dc:creator>
  <cp:lastModifiedBy>Tracy Dinesen</cp:lastModifiedBy>
  <cp:revision>2</cp:revision>
  <dcterms:created xsi:type="dcterms:W3CDTF">2017-05-04T16:18:00Z</dcterms:created>
  <dcterms:modified xsi:type="dcterms:W3CDTF">2017-05-04T16:18:00Z</dcterms:modified>
</cp:coreProperties>
</file>